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CCA" w:rsidRDefault="000B4CCA" w:rsidP="000B4CCA">
      <w:pPr>
        <w:pStyle w:val="Web"/>
        <w:pBdr>
          <w:left w:val="single" w:sz="6" w:space="31" w:color="BBBBBB"/>
          <w:right w:val="single" w:sz="6" w:space="31" w:color="BBBBBB"/>
        </w:pBdr>
        <w:shd w:val="clear" w:color="auto" w:fill="E7F1FC"/>
        <w:spacing w:before="0" w:beforeAutospacing="0" w:after="0" w:afterAutospacing="0" w:line="360" w:lineRule="auto"/>
        <w:jc w:val="both"/>
      </w:pPr>
      <w:r>
        <w:rPr>
          <w:rStyle w:val="a3"/>
          <w:rFonts w:ascii="Palatino Linotype" w:hAnsi="Palatino Linotype"/>
          <w:color w:val="00154D"/>
        </w:rPr>
        <w:t xml:space="preserve">Στην έννοια του κοινοχρήστου πράγματος υπάγεται και το δημόσιο δάσος, το οποίο αναγνωρίζεται από το δίκαιο ως περιβαλλοντικό αγαθό, που εντάσσεται στα ατομικά και κοινωνικά δικαιώματα και διατηρεί τον κοινόχρηστο χαρακτήρα του ακόμα και μετά την καταστροφή ή αποψίλωσή του. Τα δημόσια δάση και οι δημόσιες δασικές εκτάσεις, λόγω των ιδιαιτέρων χαρακτηριστικών τους, του κυρίου προορισμού τους και της ελεύθερης χρήσης τους από τους πολίτες, συγκαταλέγονται στα κοινόχρηστα πράγματα. Τούτο γίνεται δεκτό πως ισχύει, τηρουμένων των αναλογιών, ακόμα και για τα ιδιωτικά δάση και τις ιδιωτικές δασικές εκτάσεις. Υποστηρίζεται δηλαδή ότι και τα ιδιωτικά δάση και οι ιδιωτικές δασικές εκτάσεις συνιστούν όχι μόνον αντικείμενα ιδιοκτησίας και περιουσιακά αγαθά, αλλά και </w:t>
      </w:r>
      <w:proofErr w:type="spellStart"/>
      <w:r>
        <w:rPr>
          <w:rStyle w:val="a3"/>
          <w:rFonts w:ascii="Palatino Linotype" w:hAnsi="Palatino Linotype"/>
          <w:color w:val="00154D"/>
        </w:rPr>
        <w:t>κατ</w:t>
      </w:r>
      <w:proofErr w:type="spellEnd"/>
      <w:r>
        <w:rPr>
          <w:rStyle w:val="a3"/>
          <w:rFonts w:ascii="Palatino Linotype" w:hAnsi="Palatino Linotype"/>
          <w:color w:val="00154D"/>
        </w:rPr>
        <w:t xml:space="preserve">΄ εξοχήν περιβαλλοντικά έννομα αγαθά που ενσωματώνουν το συνταγματικά προστατευόμενο δικαίωμα στο περιβάλλον και εξυπηρετούν την κοινή ωφέλεια, </w:t>
      </w:r>
      <w:proofErr w:type="spellStart"/>
      <w:r>
        <w:rPr>
          <w:rStyle w:val="a3"/>
          <w:rFonts w:ascii="Palatino Linotype" w:hAnsi="Palatino Linotype"/>
          <w:color w:val="00154D"/>
        </w:rPr>
        <w:t>διεπόμενα</w:t>
      </w:r>
      <w:proofErr w:type="spellEnd"/>
      <w:r>
        <w:rPr>
          <w:rStyle w:val="a3"/>
          <w:rFonts w:ascii="Palatino Linotype" w:hAnsi="Palatino Linotype"/>
          <w:color w:val="00154D"/>
        </w:rPr>
        <w:t xml:space="preserve"> ως εκ τούτου από καθεστώς «</w:t>
      </w:r>
      <w:proofErr w:type="spellStart"/>
      <w:r>
        <w:rPr>
          <w:rStyle w:val="a3"/>
          <w:rFonts w:ascii="Palatino Linotype" w:hAnsi="Palatino Linotype"/>
          <w:color w:val="00154D"/>
        </w:rPr>
        <w:t>οιονεί</w:t>
      </w:r>
      <w:proofErr w:type="spellEnd"/>
      <w:r>
        <w:rPr>
          <w:rStyle w:val="a3"/>
          <w:rFonts w:ascii="Palatino Linotype" w:hAnsi="Palatino Linotype"/>
          <w:color w:val="00154D"/>
        </w:rPr>
        <w:t xml:space="preserve"> </w:t>
      </w:r>
      <w:proofErr w:type="spellStart"/>
      <w:r>
        <w:rPr>
          <w:rStyle w:val="a3"/>
          <w:rFonts w:ascii="Palatino Linotype" w:hAnsi="Palatino Linotype"/>
          <w:color w:val="00154D"/>
        </w:rPr>
        <w:t>κοινοχρησίας</w:t>
      </w:r>
      <w:proofErr w:type="spellEnd"/>
      <w:r>
        <w:rPr>
          <w:rStyle w:val="a3"/>
          <w:rFonts w:ascii="Palatino Linotype" w:hAnsi="Palatino Linotype"/>
          <w:color w:val="00154D"/>
        </w:rPr>
        <w:t xml:space="preserve">». Η κτήση του Δημοσίου επί των δασών του εξυπηρετεί περαιτέρω τον δημόσιο σκοπό της εθνικής κυριαρχίας, </w:t>
      </w:r>
      <w:proofErr w:type="spellStart"/>
      <w:r>
        <w:rPr>
          <w:rStyle w:val="a3"/>
          <w:rFonts w:ascii="Palatino Linotype" w:hAnsi="Palatino Linotype"/>
          <w:color w:val="00154D"/>
        </w:rPr>
        <w:t>εφ</w:t>
      </w:r>
      <w:proofErr w:type="spellEnd"/>
      <w:r>
        <w:rPr>
          <w:rStyle w:val="a3"/>
          <w:rFonts w:ascii="Palatino Linotype" w:hAnsi="Palatino Linotype"/>
          <w:color w:val="00154D"/>
        </w:rPr>
        <w:t xml:space="preserve">΄ όσον η ελληνική Πολιτεία, για να είναι βιώσιμη και κυρίαρχη, πρέπει να διαθέτει την αναγκαία εδαφική επάρκεια και τον έλεγχο του φυσικού περιβάλλοντος, ενώ στην ίδια κατεύθυνση κινείται και η διάταξη του άρθρου 2 παρ. 1 του ν. 998/1979, σύμφωνα με την οποία οι υπαγόμενες στη δασική νομοθεσία εκτάσεις «συνιστούν εθνικό κεφάλαιο». Η πρόσφατη ωστόσο νομολογία του Δ’ Τμήματος του Συμβουλίου της Επικρατείας υπήγαγε αδιακρίτως τα δάση και τις δασικές εκτάσεις της χώρας στην ιδιωτική περιουσία του Δημοσίου χωρίς να λαμβάνει υπόψη τον κοινόχρηστο χαρακτήρα τους. Όρισε ότι τα δημόσια δάση και οι δημόσιες δασικές και αναδασωτέες εκτάσεις ανήκουν στην ιδιωτική κτήση του Δημοσίου, θεωρώντας πως τούτο καθιστά στο εξής δυνατή τη μεταβίβασή τους </w:t>
      </w:r>
      <w:r>
        <w:rPr>
          <w:rStyle w:val="a3"/>
          <w:rFonts w:ascii="Palatino Linotype" w:hAnsi="Palatino Linotype"/>
          <w:color w:val="00154D"/>
        </w:rPr>
        <w:lastRenderedPageBreak/>
        <w:t xml:space="preserve">στο ΤΑΙΠΕΔ στο πλαίσιο του καθεστώτος αποκρατικοποιήσεων του ν. 3986/2011. Η έγκριση των παραχωρήσεων αυτών </w:t>
      </w:r>
      <w:proofErr w:type="spellStart"/>
      <w:r>
        <w:rPr>
          <w:rStyle w:val="a3"/>
          <w:rFonts w:ascii="Palatino Linotype" w:hAnsi="Palatino Linotype"/>
          <w:color w:val="00154D"/>
        </w:rPr>
        <w:t>συντελέσθηκε</w:t>
      </w:r>
      <w:proofErr w:type="spellEnd"/>
      <w:r>
        <w:rPr>
          <w:rStyle w:val="a3"/>
          <w:rFonts w:ascii="Palatino Linotype" w:hAnsi="Palatino Linotype"/>
          <w:color w:val="00154D"/>
        </w:rPr>
        <w:t xml:space="preserve"> δυνάμει παρεμπίπτουσας κρίσεως του Δ’ Τμήματος του Δικαστηρίου, το οποίο δεν διαθέτει αρμοδιότητα για θέματα δασών και φυσικού περιβάλλοντος. Με τον τρόπο αυτό ιδιωτικοποιούνται δημόσια δάση μέσω του ΤΑΙΠΕΔ από το Δ’ Τμήμα του </w:t>
      </w:r>
      <w:proofErr w:type="spellStart"/>
      <w:r>
        <w:rPr>
          <w:rStyle w:val="a3"/>
          <w:rFonts w:ascii="Palatino Linotype" w:hAnsi="Palatino Linotype"/>
          <w:color w:val="00154D"/>
        </w:rPr>
        <w:t>ΣτΕ</w:t>
      </w:r>
      <w:proofErr w:type="spellEnd"/>
      <w:r>
        <w:rPr>
          <w:rStyle w:val="a3"/>
          <w:rFonts w:ascii="Palatino Linotype" w:hAnsi="Palatino Linotype"/>
          <w:color w:val="00154D"/>
        </w:rPr>
        <w:t xml:space="preserve"> παρακάμπτοντας το ζήτημα της δασικής προστασίας, αφού το Δ’ Τμήμα δεν έχει αρμοδιότητα να κρίνει επ’ αυτής. Στο άρθρο</w:t>
      </w:r>
      <w:bookmarkStart w:id="0" w:name="_ftnref1"/>
      <w:r>
        <w:rPr>
          <w:rFonts w:ascii="Palatino Linotype" w:hAnsi="Palatino Linotype"/>
          <w:color w:val="00154D"/>
        </w:rPr>
        <w:fldChar w:fldCharType="begin"/>
      </w:r>
      <w:r>
        <w:rPr>
          <w:rFonts w:ascii="Palatino Linotype" w:hAnsi="Palatino Linotype"/>
          <w:color w:val="00154D"/>
        </w:rPr>
        <w:instrText xml:space="preserve"> HYPERLINK "https://dasarxeio.com/2018/04/02/54853/" \l "_ftn1" </w:instrText>
      </w:r>
      <w:r>
        <w:rPr>
          <w:rFonts w:ascii="Palatino Linotype" w:hAnsi="Palatino Linotype"/>
          <w:color w:val="00154D"/>
        </w:rPr>
        <w:fldChar w:fldCharType="separate"/>
      </w:r>
      <w:r>
        <w:rPr>
          <w:rStyle w:val="-"/>
          <w:rFonts w:ascii="Palatino Linotype" w:hAnsi="Palatino Linotype"/>
        </w:rPr>
        <w:t>[1]</w:t>
      </w:r>
      <w:r>
        <w:rPr>
          <w:rFonts w:ascii="Palatino Linotype" w:hAnsi="Palatino Linotype"/>
          <w:color w:val="00154D"/>
        </w:rPr>
        <w:fldChar w:fldCharType="end"/>
      </w:r>
      <w:bookmarkEnd w:id="0"/>
      <w:r>
        <w:rPr>
          <w:rStyle w:val="a3"/>
          <w:rFonts w:ascii="Palatino Linotype" w:hAnsi="Palatino Linotype"/>
          <w:color w:val="00154D"/>
        </w:rPr>
        <w:t xml:space="preserve"> που ακολουθεί επιχειρείται η παρουσίαση προσφάτων αποφάσεων του Συμβουλίου της Επικρατείας και του Αρείου Πάγου που έκριναν αντίθετα καθώς επίσης και των σημαντικότερων σχετικών θέσεων της επιστήμης και της θεωρίας και εξετάζεται το ζήτημα της </w:t>
      </w:r>
      <w:proofErr w:type="spellStart"/>
      <w:r>
        <w:rPr>
          <w:rStyle w:val="a3"/>
          <w:rFonts w:ascii="Palatino Linotype" w:hAnsi="Palatino Linotype"/>
          <w:color w:val="00154D"/>
        </w:rPr>
        <w:t>κοινοχρησίας</w:t>
      </w:r>
      <w:proofErr w:type="spellEnd"/>
      <w:r>
        <w:rPr>
          <w:rStyle w:val="a3"/>
          <w:rFonts w:ascii="Palatino Linotype" w:hAnsi="Palatino Linotype"/>
          <w:color w:val="00154D"/>
        </w:rPr>
        <w:t xml:space="preserve"> των δασικών οικοσυστημάτων και των προσβολών της συνεπεία των εν λόγω μεταβιβάσεων. </w:t>
      </w:r>
    </w:p>
    <w:p w:rsidR="000C0458" w:rsidRDefault="000C0458">
      <w:bookmarkStart w:id="1" w:name="_GoBack"/>
      <w:bookmarkEnd w:id="1"/>
    </w:p>
    <w:sectPr w:rsidR="000C04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E8"/>
    <w:rsid w:val="000B46E8"/>
    <w:rsid w:val="000B4CCA"/>
    <w:rsid w:val="000C0458"/>
    <w:rsid w:val="003272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B4352-7727-48D5-AD6E-88E17010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4C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B4CCA"/>
    <w:rPr>
      <w:b/>
      <w:bCs/>
    </w:rPr>
  </w:style>
  <w:style w:type="character" w:styleId="-">
    <w:name w:val="Hyperlink"/>
    <w:basedOn w:val="a0"/>
    <w:uiPriority w:val="99"/>
    <w:semiHidden/>
    <w:unhideWhenUsed/>
    <w:rsid w:val="000B4C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2279</Characters>
  <Application>Microsoft Office Word</Application>
  <DocSecurity>0</DocSecurity>
  <Lines>18</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Ασημαντώνης Μιχαήλ</dc:creator>
  <cp:keywords/>
  <dc:description/>
  <cp:lastModifiedBy>Ασημαντώνης Μιχαήλ</cp:lastModifiedBy>
  <cp:revision>2</cp:revision>
  <dcterms:created xsi:type="dcterms:W3CDTF">2023-11-02T11:44:00Z</dcterms:created>
  <dcterms:modified xsi:type="dcterms:W3CDTF">2023-11-02T11:44:00Z</dcterms:modified>
</cp:coreProperties>
</file>